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58" w:x="1532" w:y="2011"/>
        <w:widowControl w:val="off"/>
        <w:autoSpaceDE w:val="off"/>
        <w:autoSpaceDN w:val="off"/>
        <w:spacing w:before="0" w:after="0" w:line="739" w:lineRule="exact"/>
        <w:ind w:left="0" w:right="0" w:first-line="0"/>
        <w:jc w:val="left"/>
        <w:rPr>
          <w:rFonts w:ascii="LCRVDK+ËÎÌå" w:hAnsi="LCRVDK+ËÎÌå" w:cs="LCRVDK+ËÎÌå"/>
          <w:color w:val="ff0000"/>
          <w:spacing w:val="0"/>
          <w:sz w:val="74"/>
        </w:rPr>
      </w:pPr>
      <w:r>
        <w:rPr>
          <w:rFonts w:ascii="LCRVDK+ËÎÌå" w:hAnsi="LCRVDK+ËÎÌå" w:cs="LCRVDK+ËÎÌå"/>
          <w:color w:val="ff0000"/>
          <w:spacing w:val="0"/>
          <w:sz w:val="74"/>
        </w:rPr>
        <w:t>中共金华经济技术开发区工作委员会文件</w:t>
      </w:r>
    </w:p>
    <w:p>
      <w:pPr>
        <w:pStyle w:val="Normal"/>
        <w:framePr w:w="3726" w:x="4335" w:y="381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金开党字„</w:t>
      </w:r>
      <w:r>
        <w:rPr>
          <w:rFonts w:ascii="MODCHM+·ÂËÎ_GB2312"/>
          <w:color w:val="000000"/>
          <w:spacing w:val="0"/>
          <w:sz w:val="32"/>
        </w:rPr>
        <w:t>2017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‟</w:t>
      </w:r>
      <w:r>
        <w:rPr>
          <w:rFonts w:ascii="MODCHM+·ÂËÎ_GB2312"/>
          <w:color w:val="000000"/>
          <w:spacing w:val="0"/>
          <w:sz w:val="32"/>
        </w:rPr>
        <w:t>44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号</w:t>
      </w:r>
    </w:p>
    <w:p>
      <w:pPr>
        <w:pStyle w:val="Normal"/>
        <w:framePr w:w="10355" w:x="1532" w:y="7779"/>
        <w:widowControl w:val="off"/>
        <w:autoSpaceDE w:val="off"/>
        <w:autoSpaceDN w:val="off"/>
        <w:spacing w:before="0" w:after="0" w:line="319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为深入学习贯彻习近平总书记系列重要讲话精神，认真落实</w:t>
      </w:r>
    </w:p>
    <w:p>
      <w:pPr>
        <w:pStyle w:val="Normal"/>
        <w:framePr w:w="10355" w:x="1532" w:y="7779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省、市关于深化人才发展体制机制改革和支持人才创业创新的相</w:t>
      </w:r>
    </w:p>
    <w:p>
      <w:pPr>
        <w:pStyle w:val="Normal"/>
        <w:framePr w:w="10355" w:x="1532" w:y="7779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关意见，着力打造人才生态最优开发区，加快建设浙中人才高地，</w:t>
      </w:r>
    </w:p>
    <w:p>
      <w:pPr>
        <w:pStyle w:val="Normal"/>
        <w:framePr w:w="10355" w:x="1532" w:y="7779"/>
        <w:widowControl w:val="off"/>
        <w:autoSpaceDE w:val="off"/>
        <w:autoSpaceDN w:val="off"/>
        <w:spacing w:before="0" w:after="0" w:line="638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为全面服务“三条廊道”建设提供智力支撑，结合开发区实际，</w:t>
      </w:r>
    </w:p>
    <w:p>
      <w:pPr>
        <w:pStyle w:val="Normal"/>
        <w:framePr w:w="10355" w:x="1532" w:y="7779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制定如下意见。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1.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加大力度引育“千人计划”“万人计划”专家。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在开发区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638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申报入选以及全职引进的国家、省“千人计划”专家，除按市规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MODCHM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定给予配套奖励外，再分别给予项目落地企业最高 </w:t>
      </w:r>
      <w:r>
        <w:rPr>
          <w:rFonts w:ascii="MODCHM+·ÂËÎ_GB2312"/>
          <w:color w:val="000000"/>
          <w:spacing w:val="0"/>
          <w:sz w:val="32"/>
        </w:rPr>
        <w:t>600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万、</w:t>
      </w:r>
      <w:r>
        <w:rPr>
          <w:rFonts w:ascii="MODCHM+·ÂËÎ_GB2312"/>
          <w:color w:val="000000"/>
          <w:spacing w:val="0"/>
          <w:sz w:val="32"/>
        </w:rPr>
        <w:t>300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万元的科研项目资助；入选国家、省“万人计划”的专家，除按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638" w:lineRule="exact"/>
        <w:ind w:left="0" w:right="0" w:first-line="0"/>
        <w:jc w:val="left"/>
        <w:rPr>
          <w:rFonts w:ascii="MODCHM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市规定给予配套奖励外，再分别给予最高省资助额 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：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和 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：</w:t>
      </w:r>
      <w:r>
        <w:rPr>
          <w:rFonts w:ascii="MODCHM+·ÂËÎ_GB2312"/>
          <w:color w:val="000000"/>
          <w:spacing w:val="0"/>
          <w:sz w:val="32"/>
        </w:rPr>
        <w:t>1</w:t>
      </w:r>
    </w:p>
    <w:p>
      <w:pPr>
        <w:pStyle w:val="Normal"/>
        <w:framePr w:w="10178" w:x="1532" w:y="10981"/>
        <w:widowControl w:val="off"/>
        <w:autoSpaceDE w:val="off"/>
        <w:autoSpaceDN w:val="off"/>
        <w:spacing w:before="0" w:after="0" w:line="64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项目配套资助。科研项目经相关部门备案后，资助资金根据项目</w:t>
      </w:r>
    </w:p>
    <w:p>
      <w:pPr>
        <w:pStyle w:val="Normal"/>
        <w:framePr w:w="5089" w:x="1532" w:y="1482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MODCHM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研发实际投入分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年拨付。</w:t>
      </w:r>
      <w:r>
        <w:rPr>
          <w:rFonts w:ascii="MODCHM+·ÂËÎ_GB2312"/>
          <w:color w:val="000000"/>
          <w:spacing w:val="0"/>
          <w:sz w:val="32"/>
        </w:rPr>
        <w:t xml:space="preserve">    </w:t>
      </w:r>
    </w:p>
    <w:p>
      <w:pPr>
        <w:pStyle w:val="Normal"/>
        <w:framePr w:w="1122" w:x="9677" w:y="1544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32.85pt;margin-top:252.8pt;z-index:-3;width:350.2pt;height:26.1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31.2pt;margin-top:285.8pt;z-index:-7;width:356.85pt;height:26.1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34.2pt;margin-top:318.8pt;z-index:-11;width:348.75pt;height:26.1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8.15pt;margin-top:223.35pt;z-index:-15;width:205.9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11.95pt;margin-top:222.55pt;z-index:-19;width:205.9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95pt;margin-top:213.4pt;z-index:-23;width:19.85pt;height:19.8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2.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实施“金开英才”计划。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围绕发展信息经济、先进装备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制造、健康生物医药、影视文化创意等产业，对带项目、带技术、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带资金来开发区创办科技型企业的领军人才（团队），经专家评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审，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年内最高给予</w:t>
      </w:r>
      <w:r>
        <w:rPr>
          <w:rFonts w:ascii="MODCHM+·ÂËÎ_GB2312"/>
          <w:color w:val="000000"/>
          <w:spacing w:val="0"/>
          <w:sz w:val="32"/>
        </w:rPr>
        <w:t>1000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万元项目资助，对于技术国际领先、投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资强度特别大的重大项目，可“一事一议”，最高给予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亿元的</w:t>
      </w:r>
    </w:p>
    <w:p>
      <w:pPr>
        <w:pStyle w:val="Normal"/>
        <w:framePr w:w="10362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项目资助。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3.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构建多元化引才方式。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对企业柔性引进的第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类人才，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开展联合研发、技术攻关的，其研发项目经相关部门备案，给予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最高</w:t>
      </w:r>
      <w:r>
        <w:rPr>
          <w:rFonts w:ascii="MODCHM+·ÂËÎ_GB2312"/>
          <w:color w:val="000000"/>
          <w:spacing w:val="0"/>
          <w:sz w:val="32"/>
        </w:rPr>
        <w:t>200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万元的研发经费资助，资助资金根据项目研发实际投入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分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年拨付；对企业柔性引进的第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类人才，按照项目绩效给予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MODCHM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引进企业一次性奖励，标准按年计税报酬总额的 </w:t>
      </w:r>
      <w:r>
        <w:rPr>
          <w:rFonts w:ascii="MODCHM+·ÂËÎ_GB2312"/>
          <w:color w:val="000000"/>
          <w:spacing w:val="0"/>
          <w:sz w:val="32"/>
        </w:rPr>
        <w:t>50%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，最高 </w:t>
      </w:r>
      <w:r>
        <w:rPr>
          <w:rFonts w:ascii="MODCHM+·ÂËÎ_GB2312"/>
          <w:color w:val="000000"/>
          <w:spacing w:val="0"/>
          <w:sz w:val="32"/>
        </w:rPr>
        <w:t xml:space="preserve"> 100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万元。依托金华职业技术学院“人才驿站”，对于符合进站条件</w:t>
      </w:r>
    </w:p>
    <w:p>
      <w:pPr>
        <w:pStyle w:val="Normal"/>
        <w:framePr w:w="10360" w:x="1532" w:y="52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的高层次人才，予以保留原有事业人员身份五年。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4.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拓宽引才渠道。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探索</w:t>
      </w:r>
      <w:r>
        <w:rPr>
          <w:rFonts w:ascii="LCRVDK+ËÎÌå" w:hAnsi="LCRVDK+ËÎÌå" w:cs="LCRVDK+ËÎÌå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招才大使</w:t>
      </w:r>
      <w:r>
        <w:rPr>
          <w:rFonts w:ascii="LCRVDK+ËÎÌå" w:hAnsi="LCRVDK+ËÎÌå" w:cs="LCRVDK+ËÎÌå"/>
          <w:color w:val="000000"/>
          <w:spacing w:val="0"/>
          <w:sz w:val="32"/>
        </w:rPr>
        <w:t>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聘任制，引才服务外包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制。鼓励企业和中介机构参与引才，每成功引进一名在开发区全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职工作并签约五年以上的第 </w:t>
      </w:r>
      <w:r>
        <w:rPr>
          <w:rFonts w:ascii="Times New Roman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Times New Roman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Times New Roman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类人才，分别给予  </w:t>
      </w:r>
      <w:r>
        <w:rPr>
          <w:rFonts w:ascii="Times New Roman"/>
          <w:color w:val="000000"/>
          <w:spacing w:val="0"/>
          <w:sz w:val="32"/>
        </w:rPr>
        <w:t>60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万元、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30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万元、</w:t>
      </w:r>
      <w:r>
        <w:rPr>
          <w:rFonts w:ascii="Times New Roman"/>
          <w:color w:val="000000"/>
          <w:spacing w:val="0"/>
          <w:sz w:val="32"/>
        </w:rPr>
        <w:t>15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万元奖励（引进当年兑付    </w:t>
      </w:r>
      <w:r>
        <w:rPr>
          <w:rFonts w:ascii="Times New Roman"/>
          <w:color w:val="000000"/>
          <w:spacing w:val="0"/>
          <w:sz w:val="32"/>
        </w:rPr>
        <w:t>50%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，引进人才工作满两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年后兑付  </w:t>
      </w:r>
      <w:r>
        <w:rPr>
          <w:rFonts w:ascii="Times New Roman"/>
          <w:color w:val="000000"/>
          <w:spacing w:val="0"/>
          <w:sz w:val="32"/>
        </w:rPr>
        <w:t>50%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）。充分发挥用人主体引才积极性，企业参加政府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统一组织的引才活动，国内引才给予每家企业每年最高</w:t>
      </w:r>
      <w:r>
        <w:rPr>
          <w:rFonts w:ascii="MODCHM+·ÂËÎ_GB2312"/>
          <w:color w:val="000000"/>
          <w:spacing w:val="0"/>
          <w:sz w:val="32"/>
        </w:rPr>
        <w:t>3000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元的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交通、住宿等补助；赴国（境）外引才的，最高补助额度分别为：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港澳台地区</w:t>
      </w:r>
      <w:r>
        <w:rPr>
          <w:rFonts w:ascii="MODCHM+·ÂËÎ_GB2312"/>
          <w:color w:val="000000"/>
          <w:spacing w:val="0"/>
          <w:sz w:val="32"/>
        </w:rPr>
        <w:t>5000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元、亚洲国家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万元、欧美等其他国家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万元。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5.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加大本土人才培养力度。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开展区级拔尖人才选拔计划，建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立拔尖人才评选机制，入选时给予一次性</w:t>
      </w:r>
      <w:r>
        <w:rPr>
          <w:rFonts w:ascii="MODCHM+·ÂËÎ_GB2312"/>
          <w:color w:val="000000"/>
          <w:spacing w:val="0"/>
          <w:sz w:val="32"/>
        </w:rPr>
        <w:t>5000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元的奖励，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年内</w:t>
      </w:r>
    </w:p>
    <w:p>
      <w:pPr>
        <w:pStyle w:val="Normal"/>
        <w:framePr w:w="10360" w:x="1532" w:y="9429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75" w:x="1532" w:y="16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享受每人每月</w:t>
      </w:r>
      <w:r>
        <w:rPr>
          <w:rFonts w:ascii="MODCHM+·ÂËÎ_GB2312"/>
          <w:color w:val="000000"/>
          <w:spacing w:val="0"/>
          <w:sz w:val="32"/>
        </w:rPr>
        <w:t>1000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元政府津贴。支持名医名院长、名师名校长的</w:t>
      </w:r>
    </w:p>
    <w:p>
      <w:pPr>
        <w:pStyle w:val="Normal"/>
        <w:framePr w:w="1017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人才发掘工作，对入选人才根据在岗绩效给予最高每年</w:t>
      </w:r>
      <w:r>
        <w:rPr>
          <w:rFonts w:ascii="MODCHM+·ÂËÎ_GB2312"/>
          <w:color w:val="000000"/>
          <w:spacing w:val="0"/>
          <w:sz w:val="32"/>
        </w:rPr>
        <w:t>10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万元的</w:t>
      </w:r>
    </w:p>
    <w:p>
      <w:pPr>
        <w:pStyle w:val="Normal"/>
        <w:framePr w:w="1017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政府津贴。支持设立“名师（医）工作室”，经考核每年给予工</w:t>
      </w:r>
    </w:p>
    <w:p>
      <w:pPr>
        <w:pStyle w:val="Normal"/>
        <w:framePr w:w="1017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作室最高</w:t>
      </w:r>
      <w:r>
        <w:rPr>
          <w:rFonts w:ascii="MODCHM+·ÂËÎ_GB2312"/>
          <w:color w:val="000000"/>
          <w:spacing w:val="0"/>
          <w:sz w:val="32"/>
        </w:rPr>
        <w:t>10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万元经费补助。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6.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培育工匠型技能人才。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鼓励本地中、高职院校为开发区企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业开展订单式技能人才培养，对每个订单班（班额</w:t>
      </w:r>
      <w:r>
        <w:rPr>
          <w:rFonts w:ascii="MODCHM+·ÂËÎ_GB2312"/>
          <w:color w:val="000000"/>
          <w:spacing w:val="0"/>
          <w:sz w:val="32"/>
        </w:rPr>
        <w:t>20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人以上）每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学年给予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万元的资助；院校与企业共建实训基地且年实训人数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不少于</w:t>
      </w:r>
      <w:r>
        <w:rPr>
          <w:rFonts w:ascii="MODCHM+·ÂËÎ_GB2312"/>
          <w:color w:val="000000"/>
          <w:spacing w:val="0"/>
          <w:sz w:val="32"/>
        </w:rPr>
        <w:t>20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人，给予企业每个基地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万元奖励。高职院校毕业生在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MODCHM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开发区工业企业就业（且在一线技工岗位）满一年的，给予其</w:t>
      </w:r>
      <w:r>
        <w:rPr>
          <w:rFonts w:ascii="MODCHM+·ÂËÎ_GB2312"/>
          <w:color w:val="000000"/>
          <w:spacing w:val="0"/>
          <w:sz w:val="32"/>
        </w:rPr>
        <w:t>3000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元奖励，本地职业院校推荐本校应届毕业生在开发区就业的给予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学校每人次</w:t>
      </w:r>
      <w:r>
        <w:rPr>
          <w:rFonts w:ascii="MODCHM+·ÂËÎ_GB2312"/>
          <w:color w:val="000000"/>
          <w:spacing w:val="0"/>
          <w:sz w:val="32"/>
        </w:rPr>
        <w:t>300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元的奖励。对取得技师职业资格并在开发区企业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就业的技能型人才和获得市级技能大师工作室的企业给予市补助</w:t>
      </w:r>
    </w:p>
    <w:p>
      <w:pPr>
        <w:pStyle w:val="Normal"/>
        <w:framePr w:w="10177" w:x="1532" w:y="40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额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：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配套资助。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7.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推进高层次人才产业园建设。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加大中科金华科技园、金华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北大科技园等高层次人才创业创新平台土地厂房、金融信贷等要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素支持力度。积极谋划省级“千人计划”金华产业园建设，通过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搭建公共实验室、公共研发平台，降低人才创业成本。探索在北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上广深杭等人才集聚地区，通过购置或租用物业，建立人才项目</w:t>
      </w:r>
    </w:p>
    <w:p>
      <w:pPr>
        <w:pStyle w:val="Normal"/>
        <w:framePr w:w="10173" w:x="1532" w:y="9429"/>
        <w:widowControl w:val="off"/>
        <w:autoSpaceDE w:val="off"/>
        <w:autoSpaceDN w:val="off"/>
        <w:spacing w:before="0" w:after="0" w:line="60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异地孵化器。</w:t>
      </w:r>
    </w:p>
    <w:p>
      <w:pPr>
        <w:pStyle w:val="Normal"/>
        <w:framePr w:w="10178" w:x="1532" w:y="13029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8.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加大招引高校院所力度。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对国家科研机构、高校院所、世</w:t>
      </w:r>
    </w:p>
    <w:p>
      <w:pPr>
        <w:pStyle w:val="Normal"/>
        <w:framePr w:w="10178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界</w:t>
      </w:r>
      <w:r>
        <w:rPr>
          <w:rFonts w:ascii="MODCHM+·ÂËÎ_GB2312"/>
          <w:color w:val="000000"/>
          <w:spacing w:val="0"/>
          <w:sz w:val="32"/>
        </w:rPr>
        <w:t>500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强企业、大型央企、国内行业龙头企业在开发区设立具有</w:t>
      </w:r>
    </w:p>
    <w:p>
      <w:pPr>
        <w:pStyle w:val="Normal"/>
        <w:framePr w:w="10178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独立法人资格，引入核心技术并配置核心研发团队的产业技术研</w:t>
      </w:r>
    </w:p>
    <w:p>
      <w:pPr>
        <w:pStyle w:val="Normal"/>
        <w:framePr w:w="10178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究院，根据其研发投入给予最高</w:t>
      </w:r>
      <w:r>
        <w:rPr>
          <w:rFonts w:ascii="MODCHM+·ÂËÎ_GB2312"/>
          <w:color w:val="000000"/>
          <w:spacing w:val="0"/>
          <w:sz w:val="32"/>
        </w:rPr>
        <w:t>5000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万的补助，对其长期在金工</w:t>
      </w:r>
    </w:p>
    <w:p>
      <w:pPr>
        <w:pStyle w:val="Normal"/>
        <w:framePr w:w="10178" w:x="1532" w:y="13029"/>
        <w:widowControl w:val="off"/>
        <w:autoSpaceDE w:val="off"/>
        <w:autoSpaceDN w:val="off"/>
        <w:spacing w:before="0" w:after="0" w:line="586" w:lineRule="exact"/>
        <w:ind w:left="8145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作（每年在金工作</w:t>
      </w:r>
      <w:r>
        <w:rPr>
          <w:rFonts w:ascii="MODCHM+·ÂËÎ_GB2312"/>
          <w:color w:val="000000"/>
          <w:spacing w:val="0"/>
          <w:sz w:val="32"/>
        </w:rPr>
        <w:t>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个月以上）的核心人员可按在开发区落户的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高层次人才享受相应人才住房、子女就学等政策扶持。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0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9.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加大人才创业融资扶持。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探索设立人才创业种子基金，引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导社会资本投资人才项目和企业。对“千人计划”、“双龙计划”、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“金开英才”创业人才创办的科技型企业获得银行贷款，按实际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贷款额（最高不超过</w:t>
      </w:r>
      <w:r>
        <w:rPr>
          <w:rFonts w:ascii="MODCHM+·ÂËÎ_GB2312"/>
          <w:color w:val="000000"/>
          <w:spacing w:val="0"/>
          <w:sz w:val="32"/>
        </w:rPr>
        <w:t>500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万）给予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</w:t>
      </w:r>
      <w:r>
        <w:rPr>
          <w:rFonts w:ascii="MODCHM+·ÂËÎ_GB2312"/>
          <w:color w:val="000000"/>
          <w:spacing w:val="0"/>
          <w:sz w:val="32"/>
        </w:rPr>
        <w:t>50%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的贷款贴息（按同期</w:t>
      </w:r>
    </w:p>
    <w:p>
      <w:pPr>
        <w:pStyle w:val="Normal"/>
        <w:framePr w:w="10355" w:x="1532" w:y="1628"/>
        <w:widowControl w:val="off"/>
        <w:autoSpaceDE w:val="off"/>
        <w:autoSpaceDN w:val="off"/>
        <w:spacing w:before="0" w:after="0" w:line="60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银行贷款基准利率）补助。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319" w:lineRule="exact"/>
        <w:ind w:left="634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LRLGRC+¿¬Ìå_GB2312"/>
          <w:color w:val="000000"/>
          <w:spacing w:val="0"/>
          <w:sz w:val="32"/>
        </w:rPr>
        <w:t>10.</w:t>
      </w:r>
      <w:r>
        <w:rPr>
          <w:rFonts w:ascii="MTAFJR+¿¬Ìå_GB2312" w:hAnsi="MTAFJR+¿¬Ìå_GB2312" w:cs="MTAFJR+¿¬Ìå_GB2312"/>
          <w:color w:val="000000"/>
          <w:spacing w:val="0"/>
          <w:sz w:val="32"/>
        </w:rPr>
        <w:t>实施人才安居工程。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加快推进开发区人才用房的建设使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用，引进的第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类人才免费提供拎包入住式人才公寓；第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MODCHM+·ÂËÎ_GB2312"/>
          <w:color w:val="000000"/>
          <w:spacing w:val="0"/>
          <w:sz w:val="32"/>
        </w:rPr>
        <w:t>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类人才分别享受市场价</w:t>
      </w:r>
      <w:r>
        <w:rPr>
          <w:rFonts w:ascii="MODCHM+·ÂËÎ_GB2312"/>
          <w:color w:val="000000"/>
          <w:spacing w:val="0"/>
          <w:sz w:val="32"/>
        </w:rPr>
        <w:t>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折、</w:t>
      </w:r>
      <w:r>
        <w:rPr>
          <w:rFonts w:ascii="MODCHM+·ÂËÎ_GB2312"/>
          <w:color w:val="000000"/>
          <w:spacing w:val="0"/>
          <w:sz w:val="32"/>
        </w:rPr>
        <w:t>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折人才租赁用房，最长享受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期限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年。市外引进第</w:t>
      </w:r>
      <w:r>
        <w:rPr>
          <w:rFonts w:ascii="MODCHM+·ÂËÎ_GB2312"/>
          <w:color w:val="000000"/>
          <w:spacing w:val="0"/>
          <w:sz w:val="32"/>
        </w:rPr>
        <w:t>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类人才在开发区企业服务满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年的，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分别给予一次性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万元和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万元的安家费补助。解决人才子女就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学问题，对第</w:t>
      </w: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类人才，由教育部门优先安排其子女入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学；对第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类人才，由教育部门统筹安排其子女就读公办学校。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对开发区内企业，根据地方财政贡献分别给予人才租赁用房市场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价</w:t>
      </w:r>
      <w:r>
        <w:rPr>
          <w:rFonts w:ascii="MODCHM+·ÂËÎ_GB2312"/>
          <w:color w:val="000000"/>
          <w:spacing w:val="0"/>
          <w:sz w:val="32"/>
        </w:rPr>
        <w:t>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折和子女就读公办学校指标。妥善解决人才配偶就业，对第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MODCHM+·ÂËÎ_GB2312"/>
          <w:color w:val="000000"/>
          <w:spacing w:val="0"/>
          <w:sz w:val="32"/>
        </w:rPr>
        <w:t>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2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3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类人才配偶按照原单位性质对口安置，对第 </w:t>
      </w:r>
      <w:r>
        <w:rPr>
          <w:rFonts w:ascii="MODCHM+·ÂËÎ_GB2312"/>
          <w:color w:val="000000"/>
          <w:spacing w:val="0"/>
          <w:sz w:val="32"/>
        </w:rPr>
        <w:t>4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5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、</w:t>
      </w:r>
      <w:r>
        <w:rPr>
          <w:rFonts w:ascii="MODCHM+·ÂËÎ_GB2312"/>
          <w:color w:val="000000"/>
          <w:spacing w:val="0"/>
          <w:sz w:val="32"/>
        </w:rPr>
        <w:t>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人才配偶根据实际情况协助安置。同时加快引进国际化教育和医</w:t>
      </w:r>
    </w:p>
    <w:p>
      <w:pPr>
        <w:pStyle w:val="Normal"/>
        <w:framePr w:w="10360" w:x="1532" w:y="5828"/>
        <w:widowControl w:val="off"/>
        <w:autoSpaceDE w:val="off"/>
        <w:autoSpaceDN w:val="off"/>
        <w:spacing w:before="0" w:after="0" w:line="60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疗机构，为海内外高端人才提供宜居宜业环境。</w:t>
      </w:r>
    </w:p>
    <w:p>
      <w:pPr>
        <w:pStyle w:val="Normal"/>
        <w:framePr w:w="10354" w:x="1532" w:y="13029"/>
        <w:widowControl w:val="off"/>
        <w:autoSpaceDE w:val="off"/>
        <w:autoSpaceDN w:val="off"/>
        <w:spacing w:before="0" w:after="0" w:line="319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公务员和参照公务员法管理的人员 </w:t>
      </w:r>
      <w:r>
        <w:rPr>
          <w:rFonts w:ascii="MODCHM+·ÂËÎ_GB2312"/>
          <w:color w:val="000000"/>
          <w:spacing w:val="0"/>
          <w:sz w:val="32"/>
        </w:rPr>
        <w:t>(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不含聘任制公务员</w:t>
      </w:r>
      <w:r>
        <w:rPr>
          <w:rFonts w:ascii="MODCHM+·ÂËÎ_GB2312"/>
          <w:color w:val="000000"/>
          <w:spacing w:val="0"/>
          <w:sz w:val="32"/>
        </w:rPr>
        <w:t>)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不</w:t>
      </w:r>
    </w:p>
    <w:p>
      <w:pPr>
        <w:pStyle w:val="Normal"/>
        <w:framePr w:w="10354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享受以上优惠政策。本意见所列人才奖励、资助、津贴有重复、</w:t>
      </w:r>
    </w:p>
    <w:p>
      <w:pPr>
        <w:pStyle w:val="Normal"/>
        <w:framePr w:w="10354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交叉的，按“从优、从高、不重复”的原则执行。相关职能部门，</w:t>
      </w:r>
    </w:p>
    <w:p>
      <w:pPr>
        <w:pStyle w:val="Normal"/>
        <w:framePr w:w="10354" w:x="1532" w:y="13029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按照简便、快捷的要求，制定政策兑现操作细则。本意见自发布</w:t>
      </w:r>
    </w:p>
    <w:p>
      <w:pPr>
        <w:pStyle w:val="Normal"/>
        <w:framePr w:w="10354" w:x="1532" w:y="13029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71" w:x="1532" w:y="16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之日起开始执行，此前出台的相关扶持政策同时停止执行，由金</w:t>
      </w:r>
    </w:p>
    <w:p>
      <w:pPr>
        <w:pStyle w:val="Normal"/>
        <w:framePr w:w="10171" w:x="1532" w:y="1628"/>
        <w:widowControl w:val="off"/>
        <w:autoSpaceDE w:val="off"/>
        <w:autoSpaceDN w:val="off"/>
        <w:spacing w:before="0" w:after="0" w:line="60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华经济技术开发区管委会组织人力社保局负责解释。</w:t>
      </w:r>
    </w:p>
    <w:p>
      <w:pPr>
        <w:pStyle w:val="Normal"/>
        <w:framePr w:w="6540" w:x="2163" w:y="34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附件：金华经济技术开发区重点人才目录</w:t>
      </w:r>
    </w:p>
    <w:p>
      <w:pPr>
        <w:pStyle w:val="Normal"/>
        <w:framePr w:w="9087" w:x="1784" w:y="5905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1"/>
        </w:rPr>
        <w:t>中共金华经济技术开发区工作委员会</w:t>
      </w:r>
      <w:r>
        <w:rPr>
          <w:rFonts w:ascii="MODCHM+·ÂËÎ_GB2312"/>
          <w:color w:val="000000"/>
          <w:spacing w:val="0"/>
          <w:sz w:val="31"/>
        </w:rPr>
        <w:t xml:space="preserve">   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金华经济技术开发区管委会</w:t>
      </w:r>
    </w:p>
    <w:p>
      <w:pPr>
        <w:pStyle w:val="Normal"/>
        <w:framePr w:w="9087" w:x="1784" w:y="5905"/>
        <w:widowControl w:val="off"/>
        <w:autoSpaceDE w:val="off"/>
        <w:autoSpaceDN w:val="off"/>
        <w:spacing w:before="0" w:after="0" w:line="619" w:lineRule="exact"/>
        <w:ind w:left="1525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MODCHM+·ÂËÎ_GB2312"/>
          <w:color w:val="000000"/>
          <w:spacing w:val="0"/>
          <w:sz w:val="32"/>
        </w:rPr>
        <w:t xml:space="preserve">                     2017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年</w:t>
      </w:r>
      <w:r>
        <w:rPr>
          <w:rFonts w:ascii="MODCHM+·ÂËÎ_GB2312"/>
          <w:color w:val="000000"/>
          <w:spacing w:val="0"/>
          <w:sz w:val="32"/>
        </w:rPr>
        <w:t>11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月</w:t>
      </w:r>
      <w:r>
        <w:rPr>
          <w:rFonts w:ascii="MODCHM+·ÂËÎ_GB2312"/>
          <w:color w:val="000000"/>
          <w:spacing w:val="0"/>
          <w:sz w:val="32"/>
        </w:rPr>
        <w:t>16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日</w:t>
      </w:r>
    </w:p>
    <w:p>
      <w:pPr>
        <w:pStyle w:val="Normal"/>
        <w:framePr w:w="1122" w:x="9677" w:y="1544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6" w:x="1532" w:y="162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>附件</w:t>
      </w:r>
    </w:p>
    <w:p>
      <w:pPr>
        <w:pStyle w:val="Normal"/>
        <w:framePr w:w="9445" w:x="2163" w:y="3464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依据相关文件规定，参考其他地区对人才的分类标准，结合</w:t>
      </w:r>
    </w:p>
    <w:p>
      <w:pPr>
        <w:pStyle w:val="Normal"/>
        <w:framePr w:w="10176" w:x="1532" w:y="4075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我区实际，按照人才能力水平和业绩贡献，将人才分为以下 </w:t>
      </w:r>
      <w:r>
        <w:rPr>
          <w:rFonts w:ascii="Times New Roman"/>
          <w:color w:val="000000"/>
          <w:spacing w:val="0"/>
          <w:sz w:val="32"/>
        </w:rPr>
        <w:t>6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大</w:t>
      </w:r>
    </w:p>
    <w:p>
      <w:pPr>
        <w:pStyle w:val="Normal"/>
        <w:framePr w:w="10176" w:x="1532" w:y="4075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类：</w:t>
      </w:r>
    </w:p>
    <w:p>
      <w:pPr>
        <w:pStyle w:val="Normal"/>
        <w:framePr w:w="1747" w:x="2163" w:y="5314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1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0171" w:x="1532" w:y="5946"/>
        <w:widowControl w:val="off"/>
        <w:autoSpaceDE w:val="off"/>
        <w:autoSpaceDN w:val="off"/>
        <w:spacing w:before="0" w:after="0" w:line="319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中国科学院院士，中国工程院院士，相当层级的海外院士，</w:t>
      </w:r>
    </w:p>
    <w:p>
      <w:pPr>
        <w:pStyle w:val="Normal"/>
        <w:framePr w:w="10171" w:x="1532" w:y="5946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国家科学技术最高奖以及相当层级国际、国内荣誉获得者；</w:t>
      </w:r>
    </w:p>
    <w:p>
      <w:pPr>
        <w:pStyle w:val="Normal"/>
        <w:framePr w:w="10171" w:x="1532" w:y="5946"/>
        <w:widowControl w:val="off"/>
        <w:autoSpaceDE w:val="off"/>
        <w:autoSpaceDN w:val="off"/>
        <w:spacing w:before="0" w:after="0" w:line="619" w:lineRule="exact"/>
        <w:ind w:left="631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2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0353" w:x="1532" w:y="7796"/>
        <w:widowControl w:val="off"/>
        <w:autoSpaceDE w:val="off"/>
        <w:autoSpaceDN w:val="off"/>
        <w:spacing w:before="0" w:after="0" w:line="353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国家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千人计划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专家，国家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万人计划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专家，百千万人才工</w:t>
      </w:r>
    </w:p>
    <w:p>
      <w:pPr>
        <w:pStyle w:val="Normal"/>
        <w:framePr w:w="10353" w:x="1532" w:y="7796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程国家级人选，长江学者，国家杰出青年基金项目完成人，国家</w:t>
      </w:r>
    </w:p>
    <w:p>
      <w:pPr>
        <w:pStyle w:val="Normal"/>
        <w:framePr w:w="10353" w:x="1532" w:y="7796"/>
        <w:widowControl w:val="off"/>
        <w:autoSpaceDE w:val="off"/>
        <w:autoSpaceDN w:val="off"/>
        <w:spacing w:before="0" w:after="0" w:line="62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科学技术一等奖获得者（前三位完成人），中华技能大奖获得者，</w:t>
      </w:r>
    </w:p>
    <w:p>
      <w:pPr>
        <w:pStyle w:val="Normal"/>
        <w:framePr w:w="10353" w:x="1532" w:y="7796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相当于上述层次的人才；</w:t>
      </w:r>
    </w:p>
    <w:p>
      <w:pPr>
        <w:pStyle w:val="Normal"/>
        <w:framePr w:w="1747" w:x="2163" w:y="10275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3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353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千人计划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专家，国务院特殊津贴专家，省有突出贡献中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青年专家，钱江学者，省</w:t>
      </w:r>
      <w:r>
        <w:rPr>
          <w:rFonts w:ascii="Times New Roman" w:hAnsi="Times New Roman" w:cs="Times New Roman"/>
          <w:color w:val="000000"/>
          <w:spacing w:val="0"/>
          <w:sz w:val="32"/>
        </w:rPr>
        <w:t>“151”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人才工程第一、二层次培养人选，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620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省重点创新团队带头人，国家科学技术二等奖、省科学技术一等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奖获得者（前三位完成人），省特级专家，省钱江技能大奖获得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者，市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双龙计划</w:t>
      </w:r>
      <w:r>
        <w:rPr>
          <w:rFonts w:ascii="Times New Roman" w:hAnsi="Times New Roman" w:cs="Times New Roman"/>
          <w:color w:val="000000"/>
          <w:spacing w:val="0"/>
          <w:sz w:val="32"/>
        </w:rPr>
        <w:t>”A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类及以上人才，相当于上述层次的人才；</w:t>
      </w:r>
    </w:p>
    <w:p>
      <w:pPr>
        <w:pStyle w:val="Normal"/>
        <w:framePr w:w="10322" w:x="1532" w:y="10895"/>
        <w:widowControl w:val="off"/>
        <w:autoSpaceDE w:val="off"/>
        <w:autoSpaceDN w:val="off"/>
        <w:spacing w:before="0" w:after="0" w:line="619" w:lineRule="exact"/>
        <w:ind w:left="631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4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122" w:x="1532" w:y="1544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39.2pt;margin-top:105.3pt;z-index:-27;width:348.75pt;height:26.1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353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市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双龙计划</w:t>
      </w:r>
      <w:r>
        <w:rPr>
          <w:rFonts w:ascii="Times New Roman" w:hAnsi="Times New Roman" w:cs="Times New Roman"/>
          <w:color w:val="000000"/>
          <w:spacing w:val="0"/>
          <w:sz w:val="32"/>
        </w:rPr>
        <w:t>”B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类、</w:t>
      </w:r>
      <w:r>
        <w:rPr>
          <w:rFonts w:ascii="Times New Roman"/>
          <w:color w:val="000000"/>
          <w:spacing w:val="0"/>
          <w:sz w:val="32"/>
        </w:rPr>
        <w:t>C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类人才，省</w:t>
      </w:r>
      <w:r>
        <w:rPr>
          <w:rFonts w:ascii="Times New Roman" w:hAnsi="Times New Roman" w:cs="Times New Roman"/>
          <w:color w:val="000000"/>
          <w:spacing w:val="0"/>
          <w:sz w:val="32"/>
        </w:rPr>
        <w:t>“151”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人才工程第三层次培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养人选，市专业技术拔尖人才，市</w:t>
      </w:r>
      <w:r>
        <w:rPr>
          <w:rFonts w:ascii="Times New Roman" w:hAnsi="Times New Roman" w:cs="Times New Roman"/>
          <w:color w:val="000000"/>
          <w:spacing w:val="0"/>
          <w:sz w:val="32"/>
        </w:rPr>
        <w:t>“321”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人才工程第一层次培养人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员，博士研究生</w:t>
      </w:r>
      <w:r>
        <w:rPr>
          <w:rFonts w:ascii="Times New Roman"/>
          <w:color w:val="000000"/>
          <w:spacing w:val="0"/>
          <w:sz w:val="32"/>
        </w:rPr>
        <w:t>(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不含在职教育学历</w:t>
      </w:r>
      <w:r>
        <w:rPr>
          <w:rFonts w:ascii="Times New Roman"/>
          <w:color w:val="000000"/>
          <w:spacing w:val="0"/>
          <w:sz w:val="32"/>
        </w:rPr>
        <w:t>)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，具有正高级专业技术职务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任职资格的人才，省科学技术二等奖或市科学技术一等奖获得者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（前三位完成人），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金开英才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计划人才，相当于上述层次的人</w:t>
      </w:r>
    </w:p>
    <w:p>
      <w:pPr>
        <w:pStyle w:val="Normal"/>
        <w:framePr w:w="10182" w:x="1532" w:y="1634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才；</w:t>
      </w:r>
    </w:p>
    <w:p>
      <w:pPr>
        <w:pStyle w:val="Normal"/>
        <w:framePr w:w="1747" w:x="2163" w:y="5355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5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0369" w:x="1532" w:y="5974"/>
        <w:widowControl w:val="off"/>
        <w:autoSpaceDE w:val="off"/>
        <w:autoSpaceDN w:val="off"/>
        <w:spacing w:before="0" w:after="0" w:line="353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区级拔尖人才，市</w:t>
      </w:r>
      <w:r>
        <w:rPr>
          <w:rFonts w:ascii="Times New Roman" w:hAnsi="Times New Roman" w:cs="Times New Roman"/>
          <w:color w:val="000000"/>
          <w:spacing w:val="0"/>
          <w:sz w:val="32"/>
        </w:rPr>
        <w:t>“321”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人才工程第二、三层次培养人员，硕</w:t>
      </w:r>
    </w:p>
    <w:p>
      <w:pPr>
        <w:pStyle w:val="Normal"/>
        <w:framePr w:w="10369" w:x="1532" w:y="5974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士研究生</w:t>
      </w:r>
      <w:r>
        <w:rPr>
          <w:rFonts w:ascii="Times New Roman"/>
          <w:color w:val="000000"/>
          <w:spacing w:val="0"/>
          <w:sz w:val="32"/>
        </w:rPr>
        <w:t>(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不含在职教育学历</w:t>
      </w:r>
      <w:r>
        <w:rPr>
          <w:rFonts w:ascii="Times New Roman"/>
          <w:color w:val="000000"/>
          <w:spacing w:val="0"/>
          <w:sz w:val="32"/>
        </w:rPr>
        <w:t>)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，副高专业技术职务任职资格人员，</w:t>
      </w:r>
    </w:p>
    <w:p>
      <w:pPr>
        <w:pStyle w:val="Normal"/>
        <w:framePr w:w="10369" w:x="1532" w:y="5974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高级技师（指生产操作人员），获得学士学位的</w:t>
      </w:r>
      <w:r>
        <w:rPr>
          <w:rFonts w:ascii="Times New Roman" w:hAnsi="Times New Roman" w:cs="Times New Roman"/>
          <w:color w:val="000000"/>
          <w:spacing w:val="0"/>
          <w:sz w:val="32"/>
        </w:rPr>
        <w:t>“985”“211”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高校</w:t>
      </w:r>
    </w:p>
    <w:p>
      <w:pPr>
        <w:pStyle w:val="Normal"/>
        <w:framePr w:w="10369" w:x="1532" w:y="5974"/>
        <w:widowControl w:val="off"/>
        <w:autoSpaceDE w:val="off"/>
        <w:autoSpaceDN w:val="off"/>
        <w:spacing w:before="0" w:after="0" w:line="619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 xml:space="preserve">（不包括二级院校）全日制本科毕业生，年薪 </w:t>
      </w:r>
      <w:r>
        <w:rPr>
          <w:rFonts w:ascii="Times New Roman"/>
          <w:color w:val="000000"/>
          <w:spacing w:val="0"/>
          <w:sz w:val="32"/>
        </w:rPr>
        <w:t>30</w:t>
      </w:r>
      <w:r>
        <w:rPr>
          <w:rFonts w:ascii="FVHQJV+·ÂËÎ_GB2312" w:hAnsi="FVHQJV+·ÂËÎ_GB2312" w:cs="FVHQJV+·ÂËÎ_GB2312"/>
          <w:color w:val="000000"/>
          <w:spacing w:val="0"/>
          <w:sz w:val="32"/>
        </w:rPr>
        <w:t>万元以上（计税</w:t>
      </w:r>
    </w:p>
    <w:p>
      <w:pPr>
        <w:pStyle w:val="Normal"/>
        <w:framePr w:w="10369" w:x="1532" w:y="5974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报酬）的企业技术骨干；</w:t>
      </w:r>
    </w:p>
    <w:p>
      <w:pPr>
        <w:pStyle w:val="Normal"/>
        <w:framePr w:w="1747" w:x="2163" w:y="9075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BVALEE+ºÚÌå" w:hAnsi="BVALEE+ºÚÌå" w:cs="BVALEE+ºÚÌå"/>
          <w:color w:val="000000"/>
          <w:spacing w:val="0"/>
          <w:sz w:val="32"/>
        </w:rPr>
      </w:pPr>
      <w:r>
        <w:rPr>
          <w:rFonts w:ascii="BVALEE+ºÚÌå" w:hAnsi="BVALEE+ºÚÌå" w:cs="BVALEE+ºÚÌå"/>
          <w:color w:val="000000"/>
          <w:spacing w:val="0"/>
          <w:sz w:val="32"/>
        </w:rPr>
        <w:t xml:space="preserve">第 </w:t>
      </w:r>
      <w:r>
        <w:rPr>
          <w:rFonts w:ascii="Times New Roman"/>
          <w:color w:val="000000"/>
          <w:spacing w:val="0"/>
          <w:sz w:val="32"/>
        </w:rPr>
        <w:t>6</w:t>
      </w:r>
      <w:r>
        <w:rPr>
          <w:rFonts w:ascii="BVALEE+ºÚÌå" w:hAnsi="BVALEE+ºÚÌå" w:cs="BVALEE+ºÚÌå"/>
          <w:color w:val="000000"/>
          <w:spacing w:val="0"/>
          <w:sz w:val="32"/>
        </w:rPr>
        <w:t>类：</w:t>
      </w:r>
    </w:p>
    <w:p>
      <w:pPr>
        <w:pStyle w:val="Normal"/>
        <w:framePr w:w="10173" w:x="1532" w:y="9705"/>
        <w:widowControl w:val="off"/>
        <w:autoSpaceDE w:val="off"/>
        <w:autoSpaceDN w:val="off"/>
        <w:spacing w:before="0" w:after="0" w:line="319" w:lineRule="exact"/>
        <w:ind w:left="631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普通高校全日制本科毕业生，中级职称任职资格人员，技师</w:t>
      </w:r>
    </w:p>
    <w:p>
      <w:pPr>
        <w:pStyle w:val="Normal"/>
        <w:framePr w:w="10173" w:x="1532" w:y="9705"/>
        <w:widowControl w:val="off"/>
        <w:autoSpaceDE w:val="off"/>
        <w:autoSpaceDN w:val="off"/>
        <w:spacing w:before="0" w:after="0" w:line="622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32"/>
        </w:rPr>
      </w:pPr>
      <w:r>
        <w:rPr>
          <w:rFonts w:ascii="FVHQJV+·ÂËÎ_GB2312" w:hAnsi="FVHQJV+·ÂËÎ_GB2312" w:cs="FVHQJV+·ÂËÎ_GB2312"/>
          <w:color w:val="000000"/>
          <w:spacing w:val="0"/>
          <w:sz w:val="32"/>
        </w:rPr>
        <w:t>（指生产操作人员），企事业单位急需紧缺专业引进人才。</w:t>
      </w:r>
    </w:p>
    <w:p>
      <w:pPr>
        <w:pStyle w:val="Normal"/>
        <w:framePr w:w="1122" w:x="9677" w:y="1544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ESOJBP+ËÎÌå"/>
          <w:color w:val="000000"/>
          <w:spacing w:val="0"/>
          <w:sz w:val="28"/>
        </w:rPr>
      </w:pPr>
      <w:r>
        <w:rPr>
          <w:rFonts w:ascii="ESOJBP+ËÎÌå"/>
          <w:color w:val="000000"/>
          <w:spacing w:val="0"/>
          <w:sz w:val="28"/>
        </w:rPr>
        <w:t>- 7 -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24" w:x="1719" w:y="1348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28"/>
        </w:rPr>
      </w:pPr>
      <w:r>
        <w:rPr>
          <w:rFonts w:ascii="FVHQJV+·ÂËÎ_GB2312" w:hAnsi="FVHQJV+·ÂËÎ_GB2312" w:cs="FVHQJV+·ÂËÎ_GB2312"/>
          <w:color w:val="000000"/>
          <w:spacing w:val="0"/>
          <w:sz w:val="28"/>
        </w:rPr>
        <w:t>主送：各乡镇（街道）党（工）委、人民政府（办事处），管委会各有关单位。</w:t>
      </w:r>
    </w:p>
    <w:p>
      <w:pPr>
        <w:pStyle w:val="Normal"/>
        <w:framePr w:w="4957" w:x="1704" w:y="140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28"/>
        </w:rPr>
      </w:pPr>
      <w:r>
        <w:rPr>
          <w:rFonts w:ascii="FVHQJV+·ÂËÎ_GB2312" w:hAnsi="FVHQJV+·ÂËÎ_GB2312" w:cs="FVHQJV+·ÂËÎ_GB2312"/>
          <w:color w:val="000000"/>
          <w:spacing w:val="0"/>
          <w:sz w:val="28"/>
        </w:rPr>
        <w:t>金华经济技术开发区管委会党政综合办公室</w:t>
      </w:r>
    </w:p>
    <w:p>
      <w:pPr>
        <w:pStyle w:val="Normal"/>
        <w:framePr w:w="2873" w:x="7627" w:y="1400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FVHQJV+·ÂËÎ_GB2312" w:hAnsi="FVHQJV+·ÂËÎ_GB2312" w:cs="FVHQJV+·ÂËÎ_GB2312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2017</w:t>
      </w:r>
      <w:r>
        <w:rPr>
          <w:rFonts w:ascii="FVHQJV+·ÂËÎ_GB2312" w:hAnsi="FVHQJV+·ÂËÎ_GB2312" w:cs="FVHQJV+·ÂËÎ_GB2312"/>
          <w:color w:val="000000"/>
          <w:spacing w:val="0"/>
          <w:sz w:val="28"/>
        </w:rPr>
        <w:t>年</w:t>
      </w:r>
      <w:r>
        <w:rPr>
          <w:rFonts w:ascii="Times New Roman"/>
          <w:color w:val="000000"/>
          <w:spacing w:val="0"/>
          <w:sz w:val="28"/>
        </w:rPr>
        <w:t>11</w:t>
      </w:r>
      <w:r>
        <w:rPr>
          <w:rFonts w:ascii="FVHQJV+·ÂËÎ_GB2312" w:hAnsi="FVHQJV+·ÂËÎ_GB2312" w:cs="FVHQJV+·ÂËÎ_GB2312"/>
          <w:color w:val="000000"/>
          <w:spacing w:val="0"/>
          <w:sz w:val="28"/>
        </w:rPr>
        <w:t>月</w:t>
      </w:r>
      <w:r>
        <w:rPr>
          <w:rFonts w:ascii="Times New Roman"/>
          <w:color w:val="000000"/>
          <w:spacing w:val="0"/>
          <w:sz w:val="28"/>
        </w:rPr>
        <w:t>17</w:t>
      </w:r>
      <w:r>
        <w:rPr>
          <w:rFonts w:ascii="FVHQJV+·ÂËÎ_GB2312" w:hAnsi="FVHQJV+·ÂËÎ_GB2312" w:cs="FVHQJV+·ÂËÎ_GB2312"/>
          <w:color w:val="000000"/>
          <w:spacing w:val="0"/>
          <w:sz w:val="28"/>
        </w:rPr>
        <w:t>日印发</w:t>
      </w:r>
    </w:p>
    <w:p>
      <w:pPr>
        <w:pStyle w:val="Normal"/>
        <w:framePr w:w="1262" w:x="1812" w:y="1557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 xml:space="preserve">— </w:t>
      </w:r>
      <w:r>
        <w:rPr>
          <w:rFonts w:ascii="Times New Roman"/>
          <w:color w:val="000000"/>
          <w:spacing w:val="0"/>
          <w:sz w:val="28"/>
        </w:rPr>
        <w:t xml:space="preserve">8 </w:t>
      </w:r>
      <w:r>
        <w:rPr>
          <w:rFonts w:ascii="Times New Roman" w:hAnsi="Times New Roman" w:cs="Times New Roman"/>
          <w:color w:val="000000"/>
          <w:spacing w:val="0"/>
          <w:sz w:val="28"/>
        </w:rPr>
        <w:t xml:space="preserve">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7" style="position:absolute;margin-left:74.2pt;margin-top:665.2pt;z-index:-31;width:447.1pt;height:0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74.2pt;margin-top:691.7pt;z-index:-35;width:447.1pt;height:0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3.45pt;margin-top:718.2pt;z-index:-39;width:447.8pt;height:0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LCRVDK+ËÎÌå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3198d214-0000-0000-0000-000000000000}"/>
  </w:font>
  <w:font w:name="FVHQJV+·ÂËÎ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8689df1-0000-0000-0000-000000000000}"/>
  </w:font>
  <w:font w:name="MODCHM+·ÂËÎ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d4135f24-0000-0000-0000-000000000000}"/>
  </w:font>
  <w:font w:name="LRLGRC+¿¬Ìå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828d252d-0000-0000-0000-000000000000}"/>
  </w:font>
  <w:font w:name="MTAFJR+¿¬Ìå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dd72c442-0000-0000-0000-000000000000}"/>
  </w:font>
  <w:font w:name="ESOJBP+ËÎÌå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493a5004-0000-0000-0000-000000000000}"/>
  </w:font>
  <w:font w:name="BVALEE+ºÚÌå">
    <w:panose-1>"02010609060101010101"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012ae11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391</Words>
  <Characters>3086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2019-07-04T11:09:49+08:00</dcterms:created>
  <dcterms:modified xmlns:xsi="http://www.w3.org/2001/XMLSchema-instance" xmlns:dcterms="http://purl.org/dc/terms/" xsi:type="dcterms:W3CDTF">2019-07-04T11:09:49+08:00</dcterms:modified>
</coreProperties>
</file>